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E75A9" w14:textId="35CCD947" w:rsidR="00D9267A" w:rsidRDefault="00917A6D">
      <w:pPr>
        <w:rPr>
          <w:b/>
          <w:sz w:val="44"/>
        </w:rPr>
      </w:pPr>
      <w:r w:rsidRPr="009C1D36">
        <w:rPr>
          <w:b/>
          <w:noProof/>
          <w:sz w:val="44"/>
          <w:lang w:bidi="ar-SA"/>
        </w:rPr>
        <w:drawing>
          <wp:anchor distT="0" distB="0" distL="114300" distR="114300" simplePos="0" relativeHeight="251667456" behindDoc="0" locked="0" layoutInCell="1" allowOverlap="1" wp14:anchorId="113CC45D" wp14:editId="16B1925E">
            <wp:simplePos x="0" y="0"/>
            <wp:positionH relativeFrom="margin">
              <wp:align>right</wp:align>
            </wp:positionH>
            <wp:positionV relativeFrom="paragraph">
              <wp:posOffset>1</wp:posOffset>
            </wp:positionV>
            <wp:extent cx="733431" cy="70104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31"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BC0" w:rsidRPr="009C1D36">
        <w:rPr>
          <w:b/>
          <w:sz w:val="44"/>
        </w:rPr>
        <w:t>20</w:t>
      </w:r>
      <w:r w:rsidR="000A12E5" w:rsidRPr="009C1D36">
        <w:rPr>
          <w:b/>
          <w:sz w:val="44"/>
        </w:rPr>
        <w:t>2</w:t>
      </w:r>
      <w:r w:rsidR="0020521B" w:rsidRPr="009C1D36">
        <w:rPr>
          <w:b/>
          <w:sz w:val="44"/>
        </w:rPr>
        <w:t>1</w:t>
      </w:r>
      <w:r w:rsidR="00987BC0" w:rsidRPr="009C1D36">
        <w:rPr>
          <w:b/>
          <w:sz w:val="44"/>
        </w:rPr>
        <w:t xml:space="preserve"> </w:t>
      </w:r>
      <w:r w:rsidR="00D9267A" w:rsidRPr="009C1D36">
        <w:rPr>
          <w:b/>
          <w:sz w:val="44"/>
        </w:rPr>
        <w:t>Drop Tower Challenge</w:t>
      </w:r>
      <w:bookmarkStart w:id="0" w:name="_GoBack"/>
      <w:bookmarkEnd w:id="0"/>
    </w:p>
    <w:p w14:paraId="07848D45" w14:textId="774E1EC9" w:rsidR="000F25D0" w:rsidRPr="00104F23" w:rsidRDefault="00D9267A" w:rsidP="00104F23">
      <w:pPr>
        <w:rPr>
          <w:b/>
          <w:sz w:val="56"/>
          <w:szCs w:val="56"/>
        </w:rPr>
      </w:pPr>
      <w:r w:rsidRPr="00104F23">
        <w:rPr>
          <w:b/>
          <w:sz w:val="56"/>
          <w:szCs w:val="56"/>
        </w:rPr>
        <w:t xml:space="preserve">DROPLET EJECTION </w:t>
      </w:r>
    </w:p>
    <w:p w14:paraId="1850DA18" w14:textId="429ABBF2" w:rsidR="005D3592" w:rsidRPr="00D67C4A" w:rsidRDefault="003E6EFF" w:rsidP="00104F23">
      <w:pPr>
        <w:rPr>
          <w:b/>
          <w:sz w:val="48"/>
          <w:szCs w:val="44"/>
        </w:rPr>
      </w:pPr>
      <w:hyperlink r:id="rId9" w:history="1">
        <w:r w:rsidR="009C1D36" w:rsidRPr="0086544A">
          <w:rPr>
            <w:rStyle w:val="Hyperlink"/>
            <w:sz w:val="24"/>
          </w:rPr>
          <w:t>https://www1.grc.nasa.gov/space/education-outreach/drop-tower-competition/</w:t>
        </w:r>
      </w:hyperlink>
    </w:p>
    <w:p w14:paraId="032C3E60" w14:textId="43466F5E" w:rsidR="000F25D0" w:rsidRDefault="000F25D0">
      <w:pPr>
        <w:pStyle w:val="BodyText"/>
        <w:ind w:left="0"/>
        <w:jc w:val="both"/>
        <w:rPr>
          <w:sz w:val="20"/>
        </w:rPr>
      </w:pPr>
    </w:p>
    <w:p w14:paraId="002B4DB5" w14:textId="77777777" w:rsidR="005D3592" w:rsidRPr="00C51AAA" w:rsidRDefault="005D3592" w:rsidP="00104F23">
      <w:pPr>
        <w:pStyle w:val="BodyText"/>
        <w:ind w:left="0"/>
        <w:jc w:val="both"/>
        <w:rPr>
          <w:sz w:val="20"/>
        </w:rPr>
      </w:pPr>
    </w:p>
    <w:p w14:paraId="48E75857" w14:textId="00934A19" w:rsidR="00BB62F9" w:rsidRDefault="00614C1F">
      <w:pPr>
        <w:pStyle w:val="BodyText"/>
        <w:ind w:left="0" w:right="158"/>
        <w:jc w:val="both"/>
      </w:pPr>
      <w:r w:rsidRPr="00104F23">
        <w:rPr>
          <w:b/>
          <w:sz w:val="28"/>
        </w:rPr>
        <w:t>WHAT?</w:t>
      </w:r>
      <w:r>
        <w:t xml:space="preserve">  </w:t>
      </w:r>
      <w:r w:rsidR="00BB62F9">
        <w:t>T</w:t>
      </w:r>
      <w:r w:rsidR="00765919" w:rsidRPr="00C51AAA">
        <w:t xml:space="preserve">eams </w:t>
      </w:r>
      <w:r w:rsidR="00987BC0" w:rsidRPr="00C51AAA">
        <w:t xml:space="preserve">of grade </w:t>
      </w:r>
      <w:r w:rsidR="00D9267A" w:rsidRPr="00C51AAA">
        <w:t>9</w:t>
      </w:r>
      <w:r w:rsidR="00987BC0" w:rsidRPr="00C51AAA">
        <w:t xml:space="preserve">-12 students are challenged to design and build </w:t>
      </w:r>
      <w:r w:rsidR="000A12E5" w:rsidRPr="00C51AAA">
        <w:t xml:space="preserve">simple devices using capillary flow (only) to eject </w:t>
      </w:r>
      <w:r w:rsidR="00D9267A" w:rsidRPr="00C51AAA">
        <w:t xml:space="preserve">water </w:t>
      </w:r>
      <w:r w:rsidR="000A12E5" w:rsidRPr="00C51AAA">
        <w:t xml:space="preserve">droplets as far as possible </w:t>
      </w:r>
      <w:r w:rsidR="00FE72C7">
        <w:t>while</w:t>
      </w:r>
      <w:r w:rsidR="00FE72C7" w:rsidRPr="00C51AAA">
        <w:t xml:space="preserve"> </w:t>
      </w:r>
      <w:r w:rsidR="000A12E5" w:rsidRPr="00C51AAA">
        <w:t>the device</w:t>
      </w:r>
      <w:r w:rsidR="00FE72C7">
        <w:t>s</w:t>
      </w:r>
      <w:r w:rsidR="000A12E5" w:rsidRPr="00C51AAA">
        <w:t xml:space="preserve"> fall down</w:t>
      </w:r>
      <w:r w:rsidR="00987BC0" w:rsidRPr="00C51AAA">
        <w:t xml:space="preserve"> NASA’s </w:t>
      </w:r>
      <w:hyperlink r:id="rId10" w:history="1">
        <w:r w:rsidR="00C7121B" w:rsidRPr="00C51AAA">
          <w:rPr>
            <w:rStyle w:val="Hyperlink"/>
          </w:rPr>
          <w:t>2.2 Second Drop Tower</w:t>
        </w:r>
      </w:hyperlink>
      <w:r w:rsidR="00C7121B" w:rsidRPr="00C51AAA">
        <w:t>.</w:t>
      </w:r>
      <w:r w:rsidR="00BB62F9" w:rsidRPr="00C51AAA">
        <w:t xml:space="preserve"> </w:t>
      </w:r>
    </w:p>
    <w:p w14:paraId="7F31FACB" w14:textId="77777777" w:rsidR="00BB62F9" w:rsidRDefault="00BB62F9">
      <w:pPr>
        <w:pStyle w:val="BodyText"/>
        <w:ind w:left="0" w:right="158"/>
        <w:jc w:val="both"/>
      </w:pPr>
    </w:p>
    <w:p w14:paraId="24EDA138" w14:textId="4EBD0445" w:rsidR="006E5FFB" w:rsidRDefault="00623F54" w:rsidP="00917A6D">
      <w:pPr>
        <w:pStyle w:val="Default"/>
        <w:ind w:right="158"/>
        <w:jc w:val="both"/>
      </w:pPr>
      <w:r w:rsidRPr="00C51AAA">
        <w:t>Teams are only responsible for their capillary devices</w:t>
      </w:r>
      <w:r w:rsidR="0086544A">
        <w:t xml:space="preserve"> (</w:t>
      </w:r>
      <w:r w:rsidR="00F12289" w:rsidRPr="00C51AAA">
        <w:t>e.g.,</w:t>
      </w:r>
      <w:r w:rsidR="00FE72C7">
        <w:t xml:space="preserve"> </w:t>
      </w:r>
      <w:r w:rsidR="0086544A">
        <w:t>in</w:t>
      </w:r>
      <w:r w:rsidR="00F12289" w:rsidRPr="00C51AAA">
        <w:t xml:space="preserve"> the </w:t>
      </w:r>
      <w:r w:rsidR="0086544A">
        <w:t xml:space="preserve">microgravity </w:t>
      </w:r>
      <w:r w:rsidR="00F12289" w:rsidRPr="00C51AAA">
        <w:t xml:space="preserve">image </w:t>
      </w:r>
      <w:r w:rsidR="00917A6D">
        <w:t>below</w:t>
      </w:r>
      <w:r w:rsidR="00F12289" w:rsidRPr="00C51AAA">
        <w:t>)</w:t>
      </w:r>
      <w:r w:rsidRPr="00C51AAA">
        <w:t xml:space="preserve">, where NASA will provide the rest of the experimental hardware. After developing their concept(s), the </w:t>
      </w:r>
      <w:r w:rsidR="00917A6D">
        <w:t>youth</w:t>
      </w:r>
      <w:r w:rsidR="00917A6D" w:rsidRPr="00C51AAA">
        <w:t xml:space="preserve"> </w:t>
      </w:r>
      <w:r w:rsidRPr="00C51AAA">
        <w:t>prepare their proposal</w:t>
      </w:r>
      <w:r w:rsidR="00917A6D">
        <w:t>,</w:t>
      </w:r>
      <w:r w:rsidRPr="00C51AAA">
        <w:t xml:space="preserve"> consisting of conceptual drawing(s) and a short entry form, which </w:t>
      </w:r>
      <w:r w:rsidR="00917A6D">
        <w:t>is</w:t>
      </w:r>
      <w:r w:rsidR="00917A6D" w:rsidRPr="00C51AAA">
        <w:t xml:space="preserve"> </w:t>
      </w:r>
      <w:r w:rsidRPr="00C51AAA">
        <w:t xml:space="preserve">e-mailed to </w:t>
      </w:r>
      <w:hyperlink r:id="rId11" w:history="1">
        <w:r w:rsidR="00D9267A" w:rsidRPr="00C51AAA">
          <w:rPr>
            <w:rStyle w:val="Hyperlink"/>
          </w:rPr>
          <w:t>Ed-DropTower@lists.nasa.gov</w:t>
        </w:r>
      </w:hyperlink>
      <w:r w:rsidR="00D9267A" w:rsidRPr="00C51AAA">
        <w:t xml:space="preserve">.  </w:t>
      </w:r>
    </w:p>
    <w:p w14:paraId="224DFB57" w14:textId="066D5D27" w:rsidR="006E5FFB" w:rsidRDefault="006E5FFB" w:rsidP="00917A6D">
      <w:pPr>
        <w:pStyle w:val="Default"/>
        <w:ind w:right="158"/>
        <w:jc w:val="both"/>
      </w:pPr>
    </w:p>
    <w:p w14:paraId="7F9CCC03" w14:textId="6A99F1C5" w:rsidR="00D12280" w:rsidRPr="00C51AAA" w:rsidRDefault="00FE72C7" w:rsidP="00104F23">
      <w:pPr>
        <w:pStyle w:val="Default"/>
        <w:ind w:right="158"/>
        <w:jc w:val="both"/>
      </w:pPr>
      <w:r w:rsidRPr="0086544A">
        <w:rPr>
          <w:noProof/>
        </w:rPr>
        <w:drawing>
          <wp:anchor distT="0" distB="0" distL="114300" distR="114300" simplePos="0" relativeHeight="251668480" behindDoc="1" locked="0" layoutInCell="1" allowOverlap="1" wp14:anchorId="13907D79" wp14:editId="79344BB5">
            <wp:simplePos x="0" y="0"/>
            <wp:positionH relativeFrom="margin">
              <wp:align>right</wp:align>
            </wp:positionH>
            <wp:positionV relativeFrom="paragraph">
              <wp:posOffset>15240</wp:posOffset>
            </wp:positionV>
            <wp:extent cx="2257425" cy="1232535"/>
            <wp:effectExtent l="0" t="0" r="9525" b="5715"/>
            <wp:wrapTight wrapText="bothSides">
              <wp:wrapPolygon edited="0">
                <wp:start x="0" y="0"/>
                <wp:lineTo x="0" y="21366"/>
                <wp:lineTo x="21509" y="21366"/>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1232535"/>
                    </a:xfrm>
                    <a:prstGeom prst="rect">
                      <a:avLst/>
                    </a:prstGeom>
                    <a:noFill/>
                  </pic:spPr>
                </pic:pic>
              </a:graphicData>
            </a:graphic>
            <wp14:sizeRelH relativeFrom="page">
              <wp14:pctWidth>0</wp14:pctWidth>
            </wp14:sizeRelH>
            <wp14:sizeRelV relativeFrom="page">
              <wp14:pctHeight>0</wp14:pctHeight>
            </wp14:sizeRelV>
          </wp:anchor>
        </w:drawing>
      </w:r>
      <w:r w:rsidR="00F12289" w:rsidRPr="00C51AAA">
        <w:t xml:space="preserve">If selected, the youth </w:t>
      </w:r>
      <w:r w:rsidR="0086544A">
        <w:t>prepare</w:t>
      </w:r>
      <w:r w:rsidR="0086544A" w:rsidRPr="00C51AAA">
        <w:t xml:space="preserve"> </w:t>
      </w:r>
      <w:r w:rsidR="00F12289" w:rsidRPr="00C51AAA">
        <w:t>their unique capillary devices based on information provided on the challenge</w:t>
      </w:r>
      <w:r w:rsidR="0086544A">
        <w:t xml:space="preserve"> </w:t>
      </w:r>
      <w:hyperlink r:id="rId13" w:history="1">
        <w:r w:rsidR="0086544A" w:rsidRPr="0086544A">
          <w:rPr>
            <w:rStyle w:val="Hyperlink"/>
          </w:rPr>
          <w:t>website</w:t>
        </w:r>
      </w:hyperlink>
      <w:r w:rsidR="0086544A">
        <w:t xml:space="preserve">.  </w:t>
      </w:r>
      <w:r w:rsidR="00F12289" w:rsidRPr="00C51AAA">
        <w:t>The devices are then sent to NASA where they will fall 24 meters (79 feet) and experience 2.2 seconds of apparent near weightlessness</w:t>
      </w:r>
      <w:r w:rsidR="0086544A">
        <w:t>, i.e., microgravity</w:t>
      </w:r>
      <w:r w:rsidR="00F12289" w:rsidRPr="00C51AAA">
        <w:t xml:space="preserve">. </w:t>
      </w:r>
      <w:r>
        <w:t xml:space="preserve"> </w:t>
      </w:r>
      <w:r w:rsidR="00F12289" w:rsidRPr="00C51AAA">
        <w:t>Video results are provided for student analysis and reporting.</w:t>
      </w:r>
    </w:p>
    <w:p w14:paraId="57C9D311" w14:textId="70937357" w:rsidR="00C51AAA" w:rsidRPr="00104F23" w:rsidRDefault="00FE72C7" w:rsidP="00C51AAA">
      <w:pPr>
        <w:adjustRightInd w:val="0"/>
        <w:ind w:right="158"/>
        <w:rPr>
          <w:color w:val="000000"/>
          <w:sz w:val="24"/>
          <w:szCs w:val="24"/>
        </w:rPr>
      </w:pPr>
      <w:r w:rsidRPr="009B152F">
        <w:rPr>
          <w:rFonts w:eastAsiaTheme="minorHAnsi"/>
          <w:b/>
          <w:noProof/>
          <w:color w:val="000000"/>
          <w:sz w:val="28"/>
          <w:szCs w:val="24"/>
          <w:lang w:bidi="ar-SA"/>
        </w:rPr>
        <mc:AlternateContent>
          <mc:Choice Requires="wps">
            <w:drawing>
              <wp:anchor distT="45720" distB="45720" distL="114300" distR="114300" simplePos="0" relativeHeight="251675648" behindDoc="0" locked="0" layoutInCell="1" allowOverlap="1" wp14:anchorId="2A7C2D59" wp14:editId="6B023794">
                <wp:simplePos x="0" y="0"/>
                <wp:positionH relativeFrom="margin">
                  <wp:posOffset>3686175</wp:posOffset>
                </wp:positionH>
                <wp:positionV relativeFrom="paragraph">
                  <wp:posOffset>17780</wp:posOffset>
                </wp:positionV>
                <wp:extent cx="225742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4620"/>
                        </a:xfrm>
                        <a:prstGeom prst="rect">
                          <a:avLst/>
                        </a:prstGeom>
                        <a:solidFill>
                          <a:srgbClr val="FFFFFF"/>
                        </a:solidFill>
                        <a:ln w="9525">
                          <a:noFill/>
                          <a:miter lim="800000"/>
                          <a:headEnd/>
                          <a:tailEnd/>
                        </a:ln>
                      </wps:spPr>
                      <wps:txbx>
                        <w:txbxContent>
                          <w:p w14:paraId="491C02AE" w14:textId="2B572035" w:rsidR="0086544A" w:rsidRPr="00104F23" w:rsidRDefault="0086544A" w:rsidP="00104F23">
                            <w:pPr>
                              <w:jc w:val="center"/>
                              <w:rPr>
                                <w:i/>
                                <w:sz w:val="24"/>
                              </w:rPr>
                            </w:pPr>
                            <w:r>
                              <w:rPr>
                                <w:i/>
                                <w:sz w:val="24"/>
                              </w:rPr>
                              <w:t>Example capillary devices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7C2D59" id="_x0000_t202" coordsize="21600,21600" o:spt="202" path="m,l,21600r21600,l21600,xe">
                <v:stroke joinstyle="miter"/>
                <v:path gradientshapeok="t" o:connecttype="rect"/>
              </v:shapetype>
              <v:shape id="Text Box 2" o:spid="_x0000_s1026" type="#_x0000_t202" style="position:absolute;margin-left:290.25pt;margin-top:1.4pt;width:177.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" stroked="f">
                <v:textbox style="mso-fit-shape-to-text:t">
                  <w:txbxContent>
                    <w:p w14:paraId="491C02AE" w14:textId="2B572035" w:rsidR="0086544A" w:rsidRPr="00104F23" w:rsidRDefault="0086544A" w:rsidP="00104F23">
                      <w:pPr>
                        <w:jc w:val="center"/>
                        <w:rPr>
                          <w:i/>
                          <w:sz w:val="24"/>
                        </w:rPr>
                      </w:pPr>
                      <w:r>
                        <w:rPr>
                          <w:i/>
                          <w:sz w:val="24"/>
                        </w:rPr>
                        <w:t>Example capillary devices</w:t>
                      </w:r>
                    </w:p>
                  </w:txbxContent>
                </v:textbox>
                <w10:wrap type="square" anchorx="margin"/>
              </v:shape>
            </w:pict>
          </mc:Fallback>
        </mc:AlternateContent>
      </w:r>
    </w:p>
    <w:p w14:paraId="1B222E8A" w14:textId="3DB77979" w:rsidR="009912A3" w:rsidRDefault="009912A3" w:rsidP="009912A3">
      <w:pPr>
        <w:adjustRightInd w:val="0"/>
        <w:ind w:right="158"/>
        <w:rPr>
          <w:color w:val="000000"/>
          <w:sz w:val="24"/>
          <w:szCs w:val="24"/>
        </w:rPr>
      </w:pPr>
    </w:p>
    <w:p w14:paraId="74B32A29" w14:textId="7AAB5D2B" w:rsidR="0004530A" w:rsidRPr="00104F23" w:rsidRDefault="0004530A" w:rsidP="00104F23">
      <w:pPr>
        <w:adjustRightInd w:val="0"/>
        <w:ind w:right="158"/>
        <w:rPr>
          <w:color w:val="000000"/>
          <w:sz w:val="24"/>
          <w:szCs w:val="24"/>
        </w:rPr>
        <w:sectPr w:rsidR="0004530A" w:rsidRPr="00104F23" w:rsidSect="00B971D6">
          <w:headerReference w:type="default" r:id="rId14"/>
          <w:footerReference w:type="default" r:id="rId15"/>
          <w:type w:val="continuous"/>
          <w:pgSz w:w="12240" w:h="15840"/>
          <w:pgMar w:top="1440" w:right="1440" w:bottom="1440" w:left="1440" w:header="720" w:footer="720" w:gutter="0"/>
          <w:cols w:space="142"/>
          <w:docGrid w:linePitch="299"/>
        </w:sectPr>
      </w:pPr>
    </w:p>
    <w:p w14:paraId="34745EF8" w14:textId="7CC6AF97" w:rsidR="00614C1F" w:rsidRPr="00614C1F" w:rsidRDefault="00614C1F">
      <w:pPr>
        <w:pStyle w:val="BodyText"/>
        <w:ind w:left="0" w:right="158"/>
        <w:jc w:val="both"/>
      </w:pPr>
      <w:r w:rsidRPr="00104F23">
        <w:rPr>
          <w:b/>
          <w:color w:val="000000"/>
          <w:sz w:val="28"/>
        </w:rPr>
        <w:t>WHO?</w:t>
      </w:r>
      <w:r w:rsidRPr="00614C1F">
        <w:rPr>
          <w:color w:val="000000"/>
        </w:rPr>
        <w:t xml:space="preserve">  </w:t>
      </w:r>
      <w:r w:rsidR="00F12289" w:rsidRPr="00614C1F">
        <w:t xml:space="preserve">This design challenge is for students in grades </w:t>
      </w:r>
      <w:r w:rsidR="00C7121B" w:rsidRPr="00614C1F">
        <w:t>9</w:t>
      </w:r>
      <w:r w:rsidR="00F12289" w:rsidRPr="00614C1F">
        <w:t>-12</w:t>
      </w:r>
      <w:r w:rsidR="00C7121B" w:rsidRPr="00614C1F">
        <w:t xml:space="preserve"> from U.S. schools, including the </w:t>
      </w:r>
      <w:r w:rsidRPr="00614C1F">
        <w:t>fifty</w:t>
      </w:r>
      <w:r w:rsidR="00C7121B" w:rsidRPr="00614C1F">
        <w:t xml:space="preserve"> states, District of Columbia, </w:t>
      </w:r>
      <w:r w:rsidRPr="00614C1F">
        <w:t>Puerto Rico, American Samoa, Gua</w:t>
      </w:r>
      <w:r w:rsidR="003E1DB4">
        <w:t>m</w:t>
      </w:r>
      <w:r w:rsidRPr="00614C1F">
        <w:t xml:space="preserve">, </w:t>
      </w:r>
      <w:r w:rsidR="001A6181">
        <w:t xml:space="preserve">the </w:t>
      </w:r>
      <w:r w:rsidRPr="00614C1F">
        <w:t>Northern Mariana Islands, the U.S. V</w:t>
      </w:r>
      <w:r w:rsidR="00FE72C7">
        <w:t>ir</w:t>
      </w:r>
      <w:r w:rsidRPr="00614C1F">
        <w:t xml:space="preserve">gin Islands, </w:t>
      </w:r>
      <w:r w:rsidR="00C7121B" w:rsidRPr="00614C1F">
        <w:t>and</w:t>
      </w:r>
      <w:r w:rsidRPr="00614C1F">
        <w:t xml:space="preserve"> all</w:t>
      </w:r>
      <w:r w:rsidR="00C7121B" w:rsidRPr="00614C1F">
        <w:t xml:space="preserve"> </w:t>
      </w:r>
      <w:hyperlink r:id="rId16" w:history="1">
        <w:r w:rsidR="00C7121B" w:rsidRPr="00614C1F">
          <w:rPr>
            <w:rStyle w:val="Hyperlink"/>
          </w:rPr>
          <w:t>DODEA</w:t>
        </w:r>
      </w:hyperlink>
      <w:r w:rsidR="00C7121B" w:rsidRPr="00614C1F">
        <w:t xml:space="preserve"> schools</w:t>
      </w:r>
      <w:r w:rsidR="00FE72C7">
        <w:t xml:space="preserve"> (which are for </w:t>
      </w:r>
      <w:r w:rsidR="00FE72C7" w:rsidRPr="00614C1F">
        <w:t>children of U.S. military personnel)</w:t>
      </w:r>
      <w:r w:rsidR="00C7121B" w:rsidRPr="00614C1F">
        <w:t xml:space="preserve">.  </w:t>
      </w:r>
      <w:r w:rsidR="00FE72C7">
        <w:t>With the exception of the DODEA schools, i</w:t>
      </w:r>
      <w:r>
        <w:t xml:space="preserve">t is not open to participants </w:t>
      </w:r>
      <w:r w:rsidR="00FE72C7">
        <w:t>outside of the United States regardless of citizenship</w:t>
      </w:r>
      <w:r>
        <w:t xml:space="preserve">.  </w:t>
      </w:r>
      <w:r w:rsidR="00C7121B" w:rsidRPr="00614C1F">
        <w:t>T</w:t>
      </w:r>
      <w:r w:rsidR="00F12289" w:rsidRPr="00614C1F">
        <w:t>eams</w:t>
      </w:r>
      <w:r w:rsidR="00236239">
        <w:t>, which can be of any size,</w:t>
      </w:r>
      <w:r w:rsidR="00F12289" w:rsidRPr="00614C1F">
        <w:t xml:space="preserve"> will be favored over individuals in selection. </w:t>
      </w:r>
      <w:r w:rsidR="001A6181">
        <w:t xml:space="preserve"> </w:t>
      </w:r>
      <w:r w:rsidR="00F12289" w:rsidRPr="00614C1F">
        <w:t xml:space="preserve">Youth are free to get help from adults, for example in building their experiment hardware. </w:t>
      </w:r>
      <w:r w:rsidR="00FE72C7">
        <w:t xml:space="preserve"> </w:t>
      </w:r>
      <w:r w:rsidR="00F12289" w:rsidRPr="00614C1F">
        <w:t>An organization (e.g., school, science center, 4H club, Scout troop) may submit no more than f</w:t>
      </w:r>
      <w:r w:rsidRPr="00614C1F">
        <w:t xml:space="preserve">our </w:t>
      </w:r>
      <w:r w:rsidR="00F12289" w:rsidRPr="00614C1F">
        <w:t xml:space="preserve">proposals, where it is envisioned that no more than two will be selected from a single organization. </w:t>
      </w:r>
      <w:r w:rsidR="00FE72C7">
        <w:t xml:space="preserve"> </w:t>
      </w:r>
      <w:r w:rsidR="00236239">
        <w:t>Each student may be</w:t>
      </w:r>
      <w:r w:rsidR="00FE72C7">
        <w:t xml:space="preserve">long to </w:t>
      </w:r>
      <w:r w:rsidR="00236239">
        <w:t>no more than one team, which may submit no more than one proposal.</w:t>
      </w:r>
    </w:p>
    <w:p w14:paraId="24E7981C" w14:textId="25AD7FF1" w:rsidR="00614C1F" w:rsidRDefault="00614C1F">
      <w:pPr>
        <w:pStyle w:val="BodyText"/>
        <w:ind w:left="0" w:right="158"/>
        <w:jc w:val="both"/>
        <w:rPr>
          <w:color w:val="000000" w:themeColor="text1"/>
        </w:rPr>
      </w:pPr>
    </w:p>
    <w:p w14:paraId="73EC3765" w14:textId="48016534" w:rsidR="00F12289" w:rsidRPr="00C51AAA" w:rsidRDefault="006E5FFB" w:rsidP="00104F23">
      <w:pPr>
        <w:pStyle w:val="BodyText"/>
        <w:ind w:left="0" w:right="158"/>
        <w:jc w:val="both"/>
      </w:pPr>
      <w:r w:rsidRPr="00917A6D">
        <w:rPr>
          <w:noProof/>
          <w:lang w:bidi="ar-SA"/>
        </w:rPr>
        <w:drawing>
          <wp:anchor distT="0" distB="0" distL="114300" distR="114300" simplePos="0" relativeHeight="251670528" behindDoc="0" locked="0" layoutInCell="1" allowOverlap="1" wp14:anchorId="2BB0B7FF" wp14:editId="5089B2C2">
            <wp:simplePos x="0" y="0"/>
            <wp:positionH relativeFrom="margin">
              <wp:align>right</wp:align>
            </wp:positionH>
            <wp:positionV relativeFrom="paragraph">
              <wp:posOffset>11430</wp:posOffset>
            </wp:positionV>
            <wp:extent cx="1565275" cy="1276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7700" r="12257"/>
                    <a:stretch>
                      <a:fillRect/>
                    </a:stretch>
                  </pic:blipFill>
                  <pic:spPr bwMode="auto">
                    <a:xfrm>
                      <a:off x="0" y="0"/>
                      <a:ext cx="15652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C1F" w:rsidRPr="00104F23">
        <w:rPr>
          <w:b/>
          <w:color w:val="000000" w:themeColor="text1"/>
          <w:sz w:val="28"/>
        </w:rPr>
        <w:t>SELECTION?</w:t>
      </w:r>
      <w:r w:rsidR="00614C1F">
        <w:rPr>
          <w:color w:val="000000" w:themeColor="text1"/>
        </w:rPr>
        <w:t xml:space="preserve">  </w:t>
      </w:r>
      <w:r w:rsidR="00917A6D">
        <w:t>NASA anticipates selecting up to 20 teams to build objects to be tested at the Glenn Research Center in Cleveland, Ohio. Some preference will be given to teams local</w:t>
      </w:r>
      <w:r>
        <w:t xml:space="preserve"> (e.g., within 150 miles)</w:t>
      </w:r>
      <w:r w:rsidR="00917A6D">
        <w:t xml:space="preserve"> to the fall 2021 </w:t>
      </w:r>
      <w:r>
        <w:t>meeting</w:t>
      </w:r>
      <w:r w:rsidR="00917A6D">
        <w:t xml:space="preserve"> of the American Society f</w:t>
      </w:r>
      <w:r>
        <w:t>or</w:t>
      </w:r>
      <w:r w:rsidR="00917A6D">
        <w:t xml:space="preserve"> Gravitational and Space Research (</w:t>
      </w:r>
      <w:hyperlink r:id="rId18" w:history="1">
        <w:r>
          <w:rPr>
            <w:rStyle w:val="Hyperlink"/>
          </w:rPr>
          <w:t>ASGSR</w:t>
        </w:r>
      </w:hyperlink>
      <w:r w:rsidR="00917A6D">
        <w:t>)</w:t>
      </w:r>
      <w:r>
        <w:t>.  However, the conference site has yet to be announced.  After evaluation of the experimental results and teams</w:t>
      </w:r>
      <w:r w:rsidR="00DF1110">
        <w:t>’</w:t>
      </w:r>
      <w:r>
        <w:t xml:space="preserve"> reports, a small number of </w:t>
      </w:r>
      <w:r w:rsidR="00F12289" w:rsidRPr="00C51AAA">
        <w:rPr>
          <w:color w:val="000000" w:themeColor="text1"/>
        </w:rPr>
        <w:t xml:space="preserve">top-performing teams </w:t>
      </w:r>
      <w:r>
        <w:rPr>
          <w:color w:val="000000" w:themeColor="text1"/>
        </w:rPr>
        <w:t xml:space="preserve">will be invited to </w:t>
      </w:r>
      <w:r w:rsidR="00F12289" w:rsidRPr="00C51AAA">
        <w:rPr>
          <w:color w:val="000000" w:themeColor="text1"/>
        </w:rPr>
        <w:t xml:space="preserve">present their results in a student poster session </w:t>
      </w:r>
      <w:r w:rsidR="00FE72C7">
        <w:rPr>
          <w:color w:val="000000" w:themeColor="text1"/>
        </w:rPr>
        <w:t xml:space="preserve">at the </w:t>
      </w:r>
      <w:r>
        <w:rPr>
          <w:color w:val="000000" w:themeColor="text1"/>
        </w:rPr>
        <w:t>ASGSR meeting.</w:t>
      </w:r>
    </w:p>
    <w:p w14:paraId="48160385" w14:textId="1E1B2022" w:rsidR="00F12289" w:rsidRDefault="009C1D36" w:rsidP="00104F23">
      <w:pPr>
        <w:pStyle w:val="Default"/>
        <w:ind w:right="158"/>
        <w:jc w:val="both"/>
      </w:pPr>
      <w:r>
        <w:rPr>
          <w:noProof/>
        </w:rPr>
        <w:lastRenderedPageBreak/>
        <w:drawing>
          <wp:anchor distT="0" distB="0" distL="114300" distR="114300" simplePos="0" relativeHeight="251671552" behindDoc="0" locked="0" layoutInCell="1" allowOverlap="1" wp14:anchorId="565E9E27" wp14:editId="6ACD3433">
            <wp:simplePos x="0" y="0"/>
            <wp:positionH relativeFrom="margin">
              <wp:posOffset>3172460</wp:posOffset>
            </wp:positionH>
            <wp:positionV relativeFrom="paragraph">
              <wp:posOffset>0</wp:posOffset>
            </wp:positionV>
            <wp:extent cx="2776855" cy="28479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27879"/>
                    <a:stretch/>
                  </pic:blipFill>
                  <pic:spPr bwMode="auto">
                    <a:xfrm>
                      <a:off x="0" y="0"/>
                      <a:ext cx="2776855" cy="2847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6239">
        <w:rPr>
          <w:b/>
          <w:sz w:val="28"/>
        </w:rPr>
        <w:t>WHERE?</w:t>
      </w:r>
      <w:r w:rsidR="009B152F">
        <w:t xml:space="preserve">  </w:t>
      </w:r>
      <w:r w:rsidR="00236239">
        <w:t xml:space="preserve">Participation is remote, </w:t>
      </w:r>
      <w:r w:rsidR="005D3592">
        <w:t xml:space="preserve">where participants do not travel to NASA for the testing.  An exception is </w:t>
      </w:r>
      <w:r>
        <w:t xml:space="preserve">for </w:t>
      </w:r>
      <w:r w:rsidR="005D3592">
        <w:t>those teams invited to present their results at the 2021 ASGSR meeting</w:t>
      </w:r>
      <w:r>
        <w:t>, but the location will not be announced until late 2020.</w:t>
      </w:r>
    </w:p>
    <w:p w14:paraId="6C1C9424" w14:textId="77777777" w:rsidR="00236239" w:rsidRDefault="00236239" w:rsidP="006E5FFB">
      <w:pPr>
        <w:pStyle w:val="Default"/>
        <w:ind w:right="158"/>
        <w:jc w:val="both"/>
        <w:rPr>
          <w:b/>
          <w:sz w:val="28"/>
        </w:rPr>
      </w:pPr>
    </w:p>
    <w:p w14:paraId="4F6C6C93" w14:textId="2C852EB8" w:rsidR="005D3592" w:rsidRPr="00D67C4A" w:rsidRDefault="002937FA" w:rsidP="005D3592">
      <w:pPr>
        <w:pStyle w:val="Default"/>
        <w:ind w:right="158"/>
        <w:jc w:val="both"/>
      </w:pPr>
      <w:r w:rsidRPr="009B152F">
        <w:rPr>
          <w:b/>
          <w:noProof/>
          <w:sz w:val="28"/>
        </w:rPr>
        <mc:AlternateContent>
          <mc:Choice Requires="wps">
            <w:drawing>
              <wp:anchor distT="45720" distB="45720" distL="114300" distR="114300" simplePos="0" relativeHeight="251673600" behindDoc="0" locked="0" layoutInCell="1" allowOverlap="1" wp14:anchorId="2AD72157" wp14:editId="0C5E1892">
                <wp:simplePos x="0" y="0"/>
                <wp:positionH relativeFrom="margin">
                  <wp:align>right</wp:align>
                </wp:positionH>
                <wp:positionV relativeFrom="paragraph">
                  <wp:posOffset>1581785</wp:posOffset>
                </wp:positionV>
                <wp:extent cx="27355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solidFill>
                          <a:srgbClr val="FFFFFF"/>
                        </a:solidFill>
                        <a:ln w="9525">
                          <a:noFill/>
                          <a:miter lim="800000"/>
                          <a:headEnd/>
                          <a:tailEnd/>
                        </a:ln>
                      </wps:spPr>
                      <wps:txbx>
                        <w:txbxContent>
                          <w:p w14:paraId="2ABED459" w14:textId="4CC967E1" w:rsidR="009B152F" w:rsidRPr="00104F23" w:rsidRDefault="009B152F" w:rsidP="00104F23">
                            <w:pPr>
                              <w:jc w:val="center"/>
                              <w:rPr>
                                <w:i/>
                                <w:sz w:val="24"/>
                              </w:rPr>
                            </w:pPr>
                            <w:r w:rsidRPr="00104F23">
                              <w:rPr>
                                <w:i/>
                                <w:sz w:val="24"/>
                              </w:rPr>
                              <w:t>Within the 2.2 Second Drop Tower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72157" id="_x0000_s1027" type="#_x0000_t202" style="position:absolute;left:0;text-align:left;margin-left:164.2pt;margin-top:124.55pt;width:215.4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CFIwIAACU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" stroked="f">
                <v:textbox style="mso-fit-shape-to-text:t">
                  <w:txbxContent>
                    <w:p w14:paraId="2ABED459" w14:textId="4CC967E1" w:rsidR="009B152F" w:rsidRPr="00104F23" w:rsidRDefault="009B152F" w:rsidP="00104F23">
                      <w:pPr>
                        <w:jc w:val="center"/>
                        <w:rPr>
                          <w:i/>
                          <w:sz w:val="24"/>
                        </w:rPr>
                      </w:pPr>
                      <w:r w:rsidRPr="00104F23">
                        <w:rPr>
                          <w:i/>
                          <w:sz w:val="24"/>
                        </w:rPr>
                        <w:t>Within the 2.2 Second Drop Tower</w:t>
                      </w:r>
                    </w:p>
                  </w:txbxContent>
                </v:textbox>
                <w10:wrap type="square" anchorx="margin"/>
              </v:shape>
            </w:pict>
          </mc:Fallback>
        </mc:AlternateContent>
      </w:r>
      <w:r w:rsidR="005D3592" w:rsidRPr="00104F23">
        <w:rPr>
          <w:b/>
          <w:sz w:val="28"/>
        </w:rPr>
        <w:t>COST?</w:t>
      </w:r>
      <w:r w:rsidR="005D3592">
        <w:t xml:space="preserve">  There is no cost to participate in the challenge other than for (1) the preparation of the test objects, (2) the shipment of the test objects to NASA, and (3) travel costs for those invited to present their results at the ASGSR meeting.  Regarding the latter, the ASGSR has often provide</w:t>
      </w:r>
      <w:r>
        <w:t>d</w:t>
      </w:r>
      <w:r w:rsidR="005D3592">
        <w:t xml:space="preserve"> </w:t>
      </w:r>
      <w:r>
        <w:t xml:space="preserve">travel support of </w:t>
      </w:r>
      <w:r w:rsidR="005D3592">
        <w:t xml:space="preserve">$500 </w:t>
      </w:r>
      <w:r>
        <w:t xml:space="preserve">each for </w:t>
      </w:r>
      <w:r w:rsidR="005D3592">
        <w:t>invited non-local students who present their results at the conference.</w:t>
      </w:r>
    </w:p>
    <w:p w14:paraId="0D8E2DBB" w14:textId="13EE0010" w:rsidR="005D3592" w:rsidRPr="00C51AAA" w:rsidRDefault="005D3592" w:rsidP="005D3592">
      <w:pPr>
        <w:pStyle w:val="Default"/>
        <w:ind w:right="158"/>
        <w:jc w:val="both"/>
      </w:pPr>
    </w:p>
    <w:p w14:paraId="2864D038" w14:textId="2C61AA80" w:rsidR="006E5FFB" w:rsidRPr="009103FC" w:rsidRDefault="00236239" w:rsidP="006E5FFB">
      <w:pPr>
        <w:pStyle w:val="Default"/>
        <w:ind w:right="158"/>
        <w:jc w:val="both"/>
      </w:pPr>
      <w:r>
        <w:rPr>
          <w:b/>
          <w:sz w:val="28"/>
        </w:rPr>
        <w:t>WHEN?</w:t>
      </w:r>
    </w:p>
    <w:p w14:paraId="2507AA25" w14:textId="6D354A35" w:rsidR="009103FC" w:rsidRDefault="0029750D" w:rsidP="006E5FFB">
      <w:pPr>
        <w:pStyle w:val="Default"/>
        <w:ind w:right="158"/>
        <w:jc w:val="both"/>
      </w:pPr>
      <w:r>
        <w:tab/>
        <w:t xml:space="preserve">Nov. </w:t>
      </w:r>
      <w:r w:rsidR="00366BA3">
        <w:t>9</w:t>
      </w:r>
      <w:r>
        <w:t>, 2020</w:t>
      </w:r>
      <w:r>
        <w:tab/>
      </w:r>
      <w:r w:rsidR="003A481F">
        <w:t xml:space="preserve">           </w:t>
      </w:r>
      <w:r>
        <w:t>deadline</w:t>
      </w:r>
      <w:r w:rsidR="002937FA">
        <w:t xml:space="preserve"> for proposal</w:t>
      </w:r>
    </w:p>
    <w:p w14:paraId="675CFC53" w14:textId="53918967" w:rsidR="0029750D" w:rsidRDefault="0029750D" w:rsidP="006E5FFB">
      <w:pPr>
        <w:pStyle w:val="Default"/>
        <w:ind w:right="158"/>
        <w:jc w:val="both"/>
      </w:pPr>
      <w:r>
        <w:tab/>
        <w:t>Mid-December</w:t>
      </w:r>
      <w:r>
        <w:tab/>
        <w:t>NASA announces teams selected for testing</w:t>
      </w:r>
    </w:p>
    <w:p w14:paraId="0BA871A5" w14:textId="0E00BDA4" w:rsidR="0029750D" w:rsidRDefault="0029750D" w:rsidP="006E5FFB">
      <w:pPr>
        <w:pStyle w:val="Default"/>
        <w:ind w:right="158"/>
        <w:jc w:val="both"/>
      </w:pPr>
      <w:r>
        <w:tab/>
        <w:t>Jan</w:t>
      </w:r>
      <w:r w:rsidR="00146216">
        <w:t xml:space="preserve">.-Feb. </w:t>
      </w:r>
      <w:r>
        <w:t>2021</w:t>
      </w:r>
      <w:r>
        <w:tab/>
      </w:r>
      <w:r w:rsidR="00146216">
        <w:t>preparation of test objects</w:t>
      </w:r>
    </w:p>
    <w:p w14:paraId="11511F32" w14:textId="2F008575" w:rsidR="0029750D" w:rsidRDefault="0029750D" w:rsidP="00104F23">
      <w:pPr>
        <w:pStyle w:val="Default"/>
        <w:ind w:right="158" w:firstLine="720"/>
        <w:jc w:val="both"/>
      </w:pPr>
      <w:r>
        <w:t>Feb. 15</w:t>
      </w:r>
      <w:r>
        <w:tab/>
      </w:r>
      <w:r>
        <w:tab/>
        <w:t>deadline for arrival of test objects at NASA</w:t>
      </w:r>
    </w:p>
    <w:p w14:paraId="756E1F4C" w14:textId="4246F953" w:rsidR="0029750D" w:rsidRDefault="0029750D" w:rsidP="006E5FFB">
      <w:pPr>
        <w:pStyle w:val="Default"/>
        <w:ind w:right="158"/>
        <w:jc w:val="both"/>
      </w:pPr>
      <w:r>
        <w:tab/>
        <w:t>Feb.-March</w:t>
      </w:r>
      <w:r>
        <w:tab/>
      </w:r>
      <w:r>
        <w:tab/>
        <w:t>testing in NASA’s 2.2 Second Drop Tower</w:t>
      </w:r>
    </w:p>
    <w:p w14:paraId="75ADC39A" w14:textId="4A8F23C3" w:rsidR="0029750D" w:rsidRDefault="0029750D" w:rsidP="006E5FFB">
      <w:pPr>
        <w:pStyle w:val="Default"/>
        <w:ind w:right="158"/>
        <w:jc w:val="both"/>
      </w:pPr>
      <w:r>
        <w:tab/>
        <w:t>April</w:t>
      </w:r>
      <w:r>
        <w:tab/>
      </w:r>
      <w:r>
        <w:tab/>
      </w:r>
      <w:r>
        <w:tab/>
        <w:t>analysis and report writing</w:t>
      </w:r>
    </w:p>
    <w:p w14:paraId="10BBB417" w14:textId="32986A09" w:rsidR="0029750D" w:rsidRDefault="0029750D" w:rsidP="006E5FFB">
      <w:pPr>
        <w:pStyle w:val="Default"/>
        <w:ind w:right="158"/>
        <w:jc w:val="both"/>
      </w:pPr>
      <w:r>
        <w:tab/>
        <w:t xml:space="preserve">May </w:t>
      </w:r>
      <w:r w:rsidR="00366BA3">
        <w:t>3</w:t>
      </w:r>
      <w:r>
        <w:tab/>
      </w:r>
      <w:r>
        <w:tab/>
      </w:r>
      <w:r>
        <w:tab/>
      </w:r>
      <w:r w:rsidR="002937FA">
        <w:t xml:space="preserve">deadline for </w:t>
      </w:r>
      <w:r>
        <w:t>written report</w:t>
      </w:r>
    </w:p>
    <w:p w14:paraId="146485D5" w14:textId="0E9B49B9" w:rsidR="0029750D" w:rsidRDefault="0029750D" w:rsidP="006E5FFB">
      <w:pPr>
        <w:pStyle w:val="Default"/>
        <w:ind w:right="158"/>
        <w:jc w:val="both"/>
      </w:pPr>
      <w:r>
        <w:tab/>
        <w:t>Mid-May</w:t>
      </w:r>
      <w:r>
        <w:tab/>
      </w:r>
      <w:r>
        <w:tab/>
        <w:t>NASA announces teams selected for ASGSR participation</w:t>
      </w:r>
    </w:p>
    <w:p w14:paraId="7667EF95" w14:textId="369248BE" w:rsidR="0029750D" w:rsidRDefault="0029750D" w:rsidP="006E5FFB">
      <w:pPr>
        <w:pStyle w:val="Default"/>
        <w:ind w:right="158"/>
        <w:jc w:val="both"/>
      </w:pPr>
      <w:r>
        <w:tab/>
        <w:t>Fall 2021</w:t>
      </w:r>
      <w:r>
        <w:tab/>
      </w:r>
      <w:r>
        <w:tab/>
        <w:t>annual ASGSR meeting</w:t>
      </w:r>
      <w:r w:rsidR="002937FA">
        <w:t xml:space="preserve"> (presumably in Oct. or Nov.)</w:t>
      </w:r>
    </w:p>
    <w:p w14:paraId="59B3117E" w14:textId="45B2F307" w:rsidR="009B152F" w:rsidRDefault="009B152F" w:rsidP="006E5FFB">
      <w:pPr>
        <w:pStyle w:val="Default"/>
        <w:ind w:right="158"/>
        <w:jc w:val="both"/>
      </w:pPr>
    </w:p>
    <w:p w14:paraId="7D222EBA" w14:textId="7AA825A7" w:rsidR="009B152F" w:rsidRDefault="009B152F" w:rsidP="006E5FFB">
      <w:pPr>
        <w:pStyle w:val="Default"/>
        <w:ind w:right="158"/>
        <w:jc w:val="both"/>
      </w:pPr>
      <w:r>
        <w:rPr>
          <w:b/>
          <w:sz w:val="28"/>
        </w:rPr>
        <w:t>WHY?</w:t>
      </w:r>
      <w:r>
        <w:t xml:space="preserve">  The odds are very high that your team will be selected for testing</w:t>
      </w:r>
      <w:r w:rsidR="002937FA">
        <w:t>.</w:t>
      </w:r>
      <w:r>
        <w:t xml:space="preserve">  Thus far, 100% of the proposing teams </w:t>
      </w:r>
      <w:r w:rsidR="0086544A">
        <w:t xml:space="preserve">have been selected for participation </w:t>
      </w:r>
      <w:r>
        <w:t xml:space="preserve">in this series of problem-based </w:t>
      </w:r>
      <w:r w:rsidR="002937FA">
        <w:t xml:space="preserve">drop tower </w:t>
      </w:r>
      <w:r>
        <w:t>challenges.</w:t>
      </w:r>
      <w:r w:rsidR="002937FA">
        <w:t xml:space="preserve">  Participation in a nation-wide NASA challenge might be good for inclusion on college application,</w:t>
      </w:r>
    </w:p>
    <w:p w14:paraId="23FA9126" w14:textId="6D9AA2FD" w:rsidR="0029750D" w:rsidRDefault="0029750D" w:rsidP="006E5FFB">
      <w:pPr>
        <w:pStyle w:val="Default"/>
        <w:ind w:right="158"/>
        <w:jc w:val="both"/>
      </w:pPr>
    </w:p>
    <w:p w14:paraId="3F691FD8" w14:textId="77777777" w:rsidR="00146216" w:rsidRDefault="006E5FFB" w:rsidP="006E5FFB">
      <w:pPr>
        <w:adjustRightInd w:val="0"/>
        <w:ind w:right="158"/>
        <w:jc w:val="both"/>
        <w:rPr>
          <w:b/>
          <w:color w:val="000000"/>
          <w:sz w:val="28"/>
          <w:szCs w:val="24"/>
        </w:rPr>
      </w:pPr>
      <w:r w:rsidRPr="00104F23">
        <w:rPr>
          <w:b/>
          <w:color w:val="000000"/>
          <w:sz w:val="28"/>
          <w:szCs w:val="24"/>
        </w:rPr>
        <w:t>HINT</w:t>
      </w:r>
      <w:r w:rsidR="00146216">
        <w:rPr>
          <w:b/>
          <w:color w:val="000000"/>
          <w:sz w:val="28"/>
          <w:szCs w:val="24"/>
        </w:rPr>
        <w:t>S</w:t>
      </w:r>
    </w:p>
    <w:p w14:paraId="3E94C2F2" w14:textId="7CAA17C6" w:rsidR="006E5FFB" w:rsidRPr="003E1DB4" w:rsidRDefault="006E5FFB" w:rsidP="00146216">
      <w:pPr>
        <w:pStyle w:val="ListParagraph"/>
        <w:numPr>
          <w:ilvl w:val="0"/>
          <w:numId w:val="1"/>
        </w:numPr>
        <w:adjustRightInd w:val="0"/>
        <w:ind w:right="158"/>
        <w:jc w:val="both"/>
        <w:rPr>
          <w:color w:val="000000"/>
          <w:sz w:val="24"/>
          <w:szCs w:val="24"/>
        </w:rPr>
      </w:pPr>
      <w:r w:rsidRPr="00104F23">
        <w:rPr>
          <w:color w:val="000000"/>
          <w:sz w:val="24"/>
          <w:szCs w:val="24"/>
        </w:rPr>
        <w:t xml:space="preserve">For an introduction to the microgravity ejection of droplets through capillary action, check out this video, </w:t>
      </w:r>
      <w:hyperlink r:id="rId20" w:history="1">
        <w:r w:rsidRPr="00104F23">
          <w:rPr>
            <w:rStyle w:val="Hyperlink"/>
            <w:sz w:val="24"/>
            <w:szCs w:val="24"/>
          </w:rPr>
          <w:t>Spontaneous Capillarity-Driven Droplet Ejection</w:t>
        </w:r>
      </w:hyperlink>
      <w:r w:rsidRPr="00104F23">
        <w:rPr>
          <w:color w:val="000000"/>
          <w:sz w:val="24"/>
          <w:szCs w:val="24"/>
        </w:rPr>
        <w:t>.</w:t>
      </w:r>
    </w:p>
    <w:p w14:paraId="7119D16F" w14:textId="41EFAABD" w:rsidR="009B152F" w:rsidRPr="00B81FEE" w:rsidRDefault="009B152F" w:rsidP="009B152F">
      <w:pPr>
        <w:pStyle w:val="ListParagraph"/>
        <w:numPr>
          <w:ilvl w:val="0"/>
          <w:numId w:val="1"/>
        </w:numPr>
        <w:adjustRightInd w:val="0"/>
        <w:ind w:right="158"/>
        <w:jc w:val="both"/>
        <w:rPr>
          <w:color w:val="000000"/>
          <w:sz w:val="24"/>
          <w:szCs w:val="24"/>
        </w:rPr>
      </w:pPr>
      <w:r w:rsidRPr="003E1DB4">
        <w:rPr>
          <w:color w:val="000000"/>
          <w:sz w:val="24"/>
          <w:szCs w:val="24"/>
        </w:rPr>
        <w:t xml:space="preserve">Conduct your own microgravity trials.  </w:t>
      </w:r>
      <w:r w:rsidRPr="00B81FEE">
        <w:rPr>
          <w:sz w:val="24"/>
          <w:szCs w:val="24"/>
        </w:rPr>
        <w:t xml:space="preserve">For inspiration, check out the </w:t>
      </w:r>
      <w:hyperlink r:id="rId21" w:history="1">
        <w:r>
          <w:rPr>
            <w:rStyle w:val="Hyperlink"/>
          </w:rPr>
          <w:t>Fire in Free Fall</w:t>
        </w:r>
      </w:hyperlink>
      <w:r w:rsidRPr="00B81FEE">
        <w:rPr>
          <w:sz w:val="24"/>
          <w:szCs w:val="24"/>
        </w:rPr>
        <w:t xml:space="preserve"> video by Physics Girl </w:t>
      </w:r>
      <w:hyperlink r:id="rId22" w:history="1">
        <w:r w:rsidRPr="00B81FEE">
          <w:rPr>
            <w:rStyle w:val="Hyperlink"/>
            <w:sz w:val="24"/>
            <w:szCs w:val="24"/>
          </w:rPr>
          <w:t xml:space="preserve">Dianna </w:t>
        </w:r>
        <w:proofErr w:type="spellStart"/>
        <w:r w:rsidRPr="00B81FEE">
          <w:rPr>
            <w:rStyle w:val="Hyperlink"/>
            <w:sz w:val="24"/>
            <w:szCs w:val="24"/>
          </w:rPr>
          <w:t>Cowern</w:t>
        </w:r>
        <w:proofErr w:type="spellEnd"/>
      </w:hyperlink>
      <w:r w:rsidRPr="00B81FEE">
        <w:rPr>
          <w:sz w:val="24"/>
          <w:szCs w:val="24"/>
        </w:rPr>
        <w:t>.</w:t>
      </w:r>
      <w:r>
        <w:rPr>
          <w:sz w:val="24"/>
          <w:szCs w:val="24"/>
        </w:rPr>
        <w:t xml:space="preserve">  The challenge staff can provide more additional guidance.</w:t>
      </w:r>
    </w:p>
    <w:p w14:paraId="51C6BE1E" w14:textId="0943400C" w:rsidR="00A204EB" w:rsidRDefault="009B152F">
      <w:pPr>
        <w:pStyle w:val="ListParagraph"/>
        <w:numPr>
          <w:ilvl w:val="0"/>
          <w:numId w:val="1"/>
        </w:numPr>
        <w:adjustRightInd w:val="0"/>
        <w:ind w:right="158"/>
        <w:jc w:val="both"/>
        <w:rPr>
          <w:color w:val="000000"/>
          <w:sz w:val="24"/>
          <w:szCs w:val="24"/>
        </w:rPr>
      </w:pPr>
      <w:r>
        <w:rPr>
          <w:color w:val="000000"/>
          <w:sz w:val="24"/>
          <w:szCs w:val="24"/>
        </w:rPr>
        <w:t>Design and</w:t>
      </w:r>
      <w:r w:rsidR="00A204EB">
        <w:rPr>
          <w:color w:val="000000"/>
          <w:sz w:val="24"/>
          <w:szCs w:val="24"/>
        </w:rPr>
        <w:t xml:space="preserve"> build a number of test objects so that you can compare and contrast the</w:t>
      </w:r>
      <w:r>
        <w:rPr>
          <w:color w:val="000000"/>
          <w:sz w:val="24"/>
          <w:szCs w:val="24"/>
        </w:rPr>
        <w:t>ir</w:t>
      </w:r>
      <w:r w:rsidR="00A204EB">
        <w:rPr>
          <w:color w:val="000000"/>
          <w:sz w:val="24"/>
          <w:szCs w:val="24"/>
        </w:rPr>
        <w:t xml:space="preserve"> results in your report </w:t>
      </w:r>
      <w:r>
        <w:rPr>
          <w:color w:val="000000"/>
          <w:sz w:val="24"/>
          <w:szCs w:val="24"/>
        </w:rPr>
        <w:t xml:space="preserve">… </w:t>
      </w:r>
      <w:r w:rsidR="00A204EB">
        <w:rPr>
          <w:color w:val="000000"/>
          <w:sz w:val="24"/>
          <w:szCs w:val="24"/>
        </w:rPr>
        <w:t>and poster if invited for ASGSR participation.</w:t>
      </w:r>
    </w:p>
    <w:p w14:paraId="77B2172C" w14:textId="77777777" w:rsidR="006E5FFB" w:rsidRDefault="006E5FFB">
      <w:pPr>
        <w:rPr>
          <w:color w:val="000000"/>
          <w:sz w:val="24"/>
          <w:szCs w:val="24"/>
        </w:rPr>
      </w:pPr>
    </w:p>
    <w:p w14:paraId="6DAE07F8" w14:textId="1B182BFC" w:rsidR="000F25D0" w:rsidRPr="00C51AAA" w:rsidRDefault="00F12289" w:rsidP="00366663">
      <w:pPr>
        <w:rPr>
          <w:sz w:val="23"/>
        </w:rPr>
      </w:pPr>
      <w:r w:rsidRPr="00C51AAA">
        <w:rPr>
          <w:b/>
          <w:sz w:val="28"/>
          <w:szCs w:val="28"/>
        </w:rPr>
        <w:t>QUESTIONS?</w:t>
      </w:r>
      <w:r w:rsidRPr="00104F23">
        <w:rPr>
          <w:b/>
          <w:sz w:val="24"/>
          <w:szCs w:val="24"/>
        </w:rPr>
        <w:t xml:space="preserve"> </w:t>
      </w:r>
      <w:r w:rsidR="0029750D">
        <w:rPr>
          <w:sz w:val="24"/>
          <w:szCs w:val="24"/>
        </w:rPr>
        <w:t>Answers can be found at</w:t>
      </w:r>
      <w:r w:rsidR="0029750D" w:rsidRPr="0029750D">
        <w:rPr>
          <w:sz w:val="24"/>
          <w:szCs w:val="24"/>
        </w:rPr>
        <w:t xml:space="preserve"> </w:t>
      </w:r>
      <w:hyperlink r:id="rId23" w:history="1">
        <w:r w:rsidR="0029750D" w:rsidRPr="0029750D">
          <w:rPr>
            <w:rStyle w:val="Hyperlink"/>
            <w:sz w:val="24"/>
            <w:szCs w:val="24"/>
          </w:rPr>
          <w:t>https://www1.grc.nasa.gov/space/education-outreach/drop-tower-competition/</w:t>
        </w:r>
      </w:hyperlink>
      <w:r w:rsidR="0029750D">
        <w:rPr>
          <w:sz w:val="24"/>
          <w:szCs w:val="24"/>
        </w:rPr>
        <w:t xml:space="preserve">.  If that doesn’t suffice, </w:t>
      </w:r>
      <w:r w:rsidR="0029750D" w:rsidRPr="0029750D">
        <w:rPr>
          <w:sz w:val="24"/>
          <w:szCs w:val="24"/>
        </w:rPr>
        <w:t xml:space="preserve">email the </w:t>
      </w:r>
      <w:r w:rsidRPr="0029750D">
        <w:rPr>
          <w:sz w:val="24"/>
          <w:szCs w:val="24"/>
        </w:rPr>
        <w:t xml:space="preserve">challenge staff at </w:t>
      </w:r>
      <w:hyperlink r:id="rId24">
        <w:r w:rsidRPr="0029750D">
          <w:rPr>
            <w:color w:val="0000FF"/>
            <w:sz w:val="24"/>
            <w:szCs w:val="24"/>
            <w:u w:val="single" w:color="0000FF"/>
          </w:rPr>
          <w:t>Ed-DropTower@lists.nasa.gov</w:t>
        </w:r>
        <w:r w:rsidRPr="0029750D">
          <w:rPr>
            <w:sz w:val="24"/>
            <w:szCs w:val="24"/>
          </w:rPr>
          <w:t>.</w:t>
        </w:r>
      </w:hyperlink>
    </w:p>
    <w:sectPr w:rsidR="000F25D0" w:rsidRPr="00C51AAA" w:rsidSect="003A481F">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A3BFE" w14:textId="77777777" w:rsidR="003E6EFF" w:rsidRDefault="003E6EFF">
      <w:r>
        <w:separator/>
      </w:r>
    </w:p>
  </w:endnote>
  <w:endnote w:type="continuationSeparator" w:id="0">
    <w:p w14:paraId="280ADF99" w14:textId="77777777" w:rsidR="003E6EFF" w:rsidRDefault="003E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4E3A" w14:textId="57B56B3B" w:rsidR="00F12289" w:rsidRPr="00852D34" w:rsidRDefault="00F12289" w:rsidP="00F12289">
    <w:pPr>
      <w:pStyle w:val="Footer"/>
    </w:pPr>
    <w:r w:rsidRPr="00B35319">
      <w:t>www.nasa.</w:t>
    </w:r>
    <w:r w:rsidR="00C51AAA" w:rsidRPr="00B35319">
      <w:t>gov</w:t>
    </w:r>
    <w:r w:rsidR="00C51AAA" w:rsidRPr="00852D34">
      <w:ptab w:relativeTo="margin" w:alignment="right" w:leader="none"/>
    </w:r>
    <w:r w:rsidR="003A481F">
      <w:t>21 September</w:t>
    </w:r>
    <w:r>
      <w:t xml:space="preserve"> 20</w:t>
    </w:r>
    <w:r w:rsidR="0020521B">
      <w:t>20</w:t>
    </w:r>
  </w:p>
  <w:p w14:paraId="0D06F54B" w14:textId="77777777" w:rsidR="000F25D0" w:rsidRPr="00F12289" w:rsidRDefault="000F25D0" w:rsidP="00F12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B4EF" w14:textId="77777777" w:rsidR="003E6EFF" w:rsidRDefault="003E6EFF">
      <w:r>
        <w:separator/>
      </w:r>
    </w:p>
  </w:footnote>
  <w:footnote w:type="continuationSeparator" w:id="0">
    <w:p w14:paraId="7EFD7A72" w14:textId="77777777" w:rsidR="003E6EFF" w:rsidRDefault="003E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4D9E" w14:textId="77777777" w:rsidR="003A481F" w:rsidRDefault="003A481F" w:rsidP="003A481F">
    <w:pPr>
      <w:pStyle w:val="Header"/>
    </w:pPr>
    <w:r>
      <w:t>National Aeronautics and Space Administration</w:t>
    </w:r>
  </w:p>
  <w:p w14:paraId="2FD9CD05" w14:textId="77777777" w:rsidR="003A481F" w:rsidRDefault="003A4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A631B"/>
    <w:multiLevelType w:val="hybridMultilevel"/>
    <w:tmpl w:val="B588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D0"/>
    <w:rsid w:val="0004530A"/>
    <w:rsid w:val="00066CDE"/>
    <w:rsid w:val="000A12E5"/>
    <w:rsid w:val="000F25D0"/>
    <w:rsid w:val="000F754E"/>
    <w:rsid w:val="00104F23"/>
    <w:rsid w:val="00130504"/>
    <w:rsid w:val="00146216"/>
    <w:rsid w:val="001A6181"/>
    <w:rsid w:val="0020521B"/>
    <w:rsid w:val="00231471"/>
    <w:rsid w:val="00236239"/>
    <w:rsid w:val="002937FA"/>
    <w:rsid w:val="0029750D"/>
    <w:rsid w:val="002A013C"/>
    <w:rsid w:val="00361E15"/>
    <w:rsid w:val="00366663"/>
    <w:rsid w:val="00366BA3"/>
    <w:rsid w:val="003A2071"/>
    <w:rsid w:val="003A481F"/>
    <w:rsid w:val="003E1DB4"/>
    <w:rsid w:val="003E6EFF"/>
    <w:rsid w:val="00573610"/>
    <w:rsid w:val="005D3592"/>
    <w:rsid w:val="00614C1F"/>
    <w:rsid w:val="00623F54"/>
    <w:rsid w:val="00697805"/>
    <w:rsid w:val="006E5FFB"/>
    <w:rsid w:val="00765919"/>
    <w:rsid w:val="0081377F"/>
    <w:rsid w:val="008320B5"/>
    <w:rsid w:val="008468AD"/>
    <w:rsid w:val="0086544A"/>
    <w:rsid w:val="008C66E7"/>
    <w:rsid w:val="009103FC"/>
    <w:rsid w:val="00917A6D"/>
    <w:rsid w:val="00987BC0"/>
    <w:rsid w:val="009912A3"/>
    <w:rsid w:val="009A0253"/>
    <w:rsid w:val="009A439B"/>
    <w:rsid w:val="009B152F"/>
    <w:rsid w:val="009C1D36"/>
    <w:rsid w:val="00A204EB"/>
    <w:rsid w:val="00A8430B"/>
    <w:rsid w:val="00A919D5"/>
    <w:rsid w:val="00B861D5"/>
    <w:rsid w:val="00B971D6"/>
    <w:rsid w:val="00BB11A2"/>
    <w:rsid w:val="00BB62F9"/>
    <w:rsid w:val="00BD5D0E"/>
    <w:rsid w:val="00BE7DDD"/>
    <w:rsid w:val="00C51AAA"/>
    <w:rsid w:val="00C7121B"/>
    <w:rsid w:val="00C72FC5"/>
    <w:rsid w:val="00D12280"/>
    <w:rsid w:val="00D9267A"/>
    <w:rsid w:val="00D94FA2"/>
    <w:rsid w:val="00DA0076"/>
    <w:rsid w:val="00DF1110"/>
    <w:rsid w:val="00E173D6"/>
    <w:rsid w:val="00E679E1"/>
    <w:rsid w:val="00EB695A"/>
    <w:rsid w:val="00EF11CF"/>
    <w:rsid w:val="00F12289"/>
    <w:rsid w:val="00F13241"/>
    <w:rsid w:val="00FB7DAA"/>
    <w:rsid w:val="00FE6E2B"/>
    <w:rsid w:val="00FE72C7"/>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6DCA0"/>
  <w15:docId w15:val="{34D6CE2E-60A2-49AF-91BA-CDCB004D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0076"/>
    <w:rPr>
      <w:color w:val="0000FF" w:themeColor="hyperlink"/>
      <w:u w:val="single"/>
    </w:rPr>
  </w:style>
  <w:style w:type="character" w:customStyle="1" w:styleId="UnresolvedMention1">
    <w:name w:val="Unresolved Mention1"/>
    <w:basedOn w:val="DefaultParagraphFont"/>
    <w:uiPriority w:val="99"/>
    <w:semiHidden/>
    <w:unhideWhenUsed/>
    <w:rsid w:val="00DA0076"/>
    <w:rPr>
      <w:color w:val="605E5C"/>
      <w:shd w:val="clear" w:color="auto" w:fill="E1DFDD"/>
    </w:rPr>
  </w:style>
  <w:style w:type="paragraph" w:customStyle="1" w:styleId="Default">
    <w:name w:val="Default"/>
    <w:rsid w:val="00DA0076"/>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A8430B"/>
    <w:pPr>
      <w:tabs>
        <w:tab w:val="center" w:pos="4680"/>
        <w:tab w:val="right" w:pos="9360"/>
      </w:tabs>
    </w:pPr>
  </w:style>
  <w:style w:type="character" w:customStyle="1" w:styleId="HeaderChar">
    <w:name w:val="Header Char"/>
    <w:basedOn w:val="DefaultParagraphFont"/>
    <w:link w:val="Header"/>
    <w:uiPriority w:val="99"/>
    <w:rsid w:val="00A8430B"/>
    <w:rPr>
      <w:rFonts w:ascii="Arial" w:eastAsia="Arial" w:hAnsi="Arial" w:cs="Arial"/>
      <w:lang w:bidi="en-US"/>
    </w:rPr>
  </w:style>
  <w:style w:type="paragraph" w:styleId="Footer">
    <w:name w:val="footer"/>
    <w:basedOn w:val="Normal"/>
    <w:link w:val="FooterChar"/>
    <w:uiPriority w:val="99"/>
    <w:unhideWhenUsed/>
    <w:rsid w:val="00A8430B"/>
    <w:pPr>
      <w:tabs>
        <w:tab w:val="center" w:pos="4680"/>
        <w:tab w:val="right" w:pos="9360"/>
      </w:tabs>
    </w:pPr>
  </w:style>
  <w:style w:type="character" w:customStyle="1" w:styleId="FooterChar">
    <w:name w:val="Footer Char"/>
    <w:basedOn w:val="DefaultParagraphFont"/>
    <w:link w:val="Footer"/>
    <w:uiPriority w:val="99"/>
    <w:rsid w:val="00A8430B"/>
    <w:rPr>
      <w:rFonts w:ascii="Arial" w:eastAsia="Arial" w:hAnsi="Arial" w:cs="Arial"/>
      <w:lang w:bidi="en-US"/>
    </w:rPr>
  </w:style>
  <w:style w:type="paragraph" w:styleId="Caption">
    <w:name w:val="caption"/>
    <w:basedOn w:val="Normal"/>
    <w:next w:val="Normal"/>
    <w:uiPriority w:val="35"/>
    <w:unhideWhenUsed/>
    <w:qFormat/>
    <w:rsid w:val="00B971D6"/>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623F54"/>
    <w:rPr>
      <w:color w:val="800080" w:themeColor="followedHyperlink"/>
      <w:u w:val="single"/>
    </w:rPr>
  </w:style>
  <w:style w:type="character" w:styleId="CommentReference">
    <w:name w:val="annotation reference"/>
    <w:basedOn w:val="DefaultParagraphFont"/>
    <w:uiPriority w:val="99"/>
    <w:semiHidden/>
    <w:unhideWhenUsed/>
    <w:rsid w:val="00D9267A"/>
    <w:rPr>
      <w:sz w:val="16"/>
      <w:szCs w:val="16"/>
    </w:rPr>
  </w:style>
  <w:style w:type="paragraph" w:styleId="CommentText">
    <w:name w:val="annotation text"/>
    <w:basedOn w:val="Normal"/>
    <w:link w:val="CommentTextChar"/>
    <w:uiPriority w:val="99"/>
    <w:semiHidden/>
    <w:unhideWhenUsed/>
    <w:rsid w:val="00D9267A"/>
    <w:rPr>
      <w:sz w:val="20"/>
      <w:szCs w:val="20"/>
    </w:rPr>
  </w:style>
  <w:style w:type="character" w:customStyle="1" w:styleId="CommentTextChar">
    <w:name w:val="Comment Text Char"/>
    <w:basedOn w:val="DefaultParagraphFont"/>
    <w:link w:val="CommentText"/>
    <w:uiPriority w:val="99"/>
    <w:semiHidden/>
    <w:rsid w:val="00D9267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9267A"/>
    <w:rPr>
      <w:b/>
      <w:bCs/>
    </w:rPr>
  </w:style>
  <w:style w:type="character" w:customStyle="1" w:styleId="CommentSubjectChar">
    <w:name w:val="Comment Subject Char"/>
    <w:basedOn w:val="CommentTextChar"/>
    <w:link w:val="CommentSubject"/>
    <w:uiPriority w:val="99"/>
    <w:semiHidden/>
    <w:rsid w:val="00D9267A"/>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D92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67A"/>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1.grc.nasa.gov/space/education-outreach/drop-tower-competition/" TargetMode="External"/><Relationship Id="rId18" Type="http://schemas.openxmlformats.org/officeDocument/2006/relationships/hyperlink" Target="https://www.asgsr.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bs.org/video/fire-in-freefall-rare-physics-experiment-eil0iz/"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dea.edu/" TargetMode="External"/><Relationship Id="rId20" Type="http://schemas.openxmlformats.org/officeDocument/2006/relationships/hyperlink" Target="https://www.youtube.com/watch?v=JXKM6D9rP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ropTower@lists.nasa.gov" TargetMode="External"/><Relationship Id="rId24" Type="http://schemas.openxmlformats.org/officeDocument/2006/relationships/hyperlink" Target="mailto:Ed-DropTower@lists.nasa.gov"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1.grc.nasa.gov/space/education-outreach/drop-tower-competition/" TargetMode="External"/><Relationship Id="rId10" Type="http://schemas.openxmlformats.org/officeDocument/2006/relationships/hyperlink" Target="https://www1.grc.nasa.gov/facilities/drop/"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1.grc.nasa.gov/space/education-outreach/drop-tower-competition/" TargetMode="External"/><Relationship Id="rId14" Type="http://schemas.openxmlformats.org/officeDocument/2006/relationships/header" Target="header1.xml"/><Relationship Id="rId22" Type="http://schemas.openxmlformats.org/officeDocument/2006/relationships/hyperlink" Target="https://physicsgirl.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3272-A2B7-4795-8AFC-286C7DB3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Delombard</dc:creator>
  <cp:lastModifiedBy>Naim, Emily M. (GRC-LMA0)[UNIVERSITIES SPACE RESEARCH ASSOCIATION]</cp:lastModifiedBy>
  <cp:revision>2</cp:revision>
  <dcterms:created xsi:type="dcterms:W3CDTF">2020-09-21T13:36:00Z</dcterms:created>
  <dcterms:modified xsi:type="dcterms:W3CDTF">2020-09-21T13:36:00Z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2013</vt:lpwstr>
  </property>
  <property fmtid="{D5CDD505-2E9C-101B-9397-08002B2CF9AE}" pid="4" name="LastSaved">
    <vt:filetime>2020-01-29T00:00:00Z</vt:filetime>
  </property>
</Properties>
</file>